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60" w:lineRule="exact"/>
        <w:ind w:left="0" w:right="0"/>
        <w:jc w:val="both"/>
        <w:outlineLvl w:val="0"/>
        <w:rPr>
          <w:rFonts w:hint="eastAsia" w:ascii="黑体" w:hAnsi="黑体" w:eastAsia="黑体" w:cs="黑体"/>
          <w:b w:val="0"/>
          <w:color w:val="000000" w:themeColor="text1"/>
          <w:kern w:val="2"/>
          <w:sz w:val="32"/>
          <w:szCs w:val="32"/>
          <w:highlight w:val="none"/>
          <w:lang w:val="en-US" w:eastAsia="zh-CN" w:bidi="ar"/>
          <w14:textFill>
            <w14:solidFill>
              <w14:schemeClr w14:val="tx1"/>
            </w14:solidFill>
          </w14:textFill>
        </w:rPr>
      </w:pPr>
      <w:r>
        <w:rPr>
          <w:rFonts w:hint="eastAsia" w:ascii="黑体" w:hAnsi="黑体" w:eastAsia="黑体" w:cs="黑体"/>
          <w:b w:val="0"/>
          <w:color w:val="000000" w:themeColor="text1"/>
          <w:kern w:val="2"/>
          <w:sz w:val="32"/>
          <w:szCs w:val="32"/>
          <w:highlight w:val="none"/>
          <w:lang w:val="en-US" w:eastAsia="zh-CN" w:bidi="ar"/>
          <w14:textFill>
            <w14:solidFill>
              <w14:schemeClr w14:val="tx1"/>
            </w14:solidFill>
          </w14:textFill>
        </w:rPr>
        <w:t>附件1</w:t>
      </w:r>
    </w:p>
    <w:p>
      <w:pPr>
        <w:keepNext w:val="0"/>
        <w:keepLines w:val="0"/>
        <w:widowControl w:val="0"/>
        <w:suppressLineNumbers w:val="0"/>
        <w:autoSpaceDE w:val="0"/>
        <w:autoSpaceDN/>
        <w:spacing w:before="0" w:beforeAutospacing="0" w:after="0" w:afterAutospacing="0" w:line="560" w:lineRule="exact"/>
        <w:ind w:left="0" w:right="0"/>
        <w:jc w:val="center"/>
        <w:outlineLvl w:val="0"/>
        <w:rPr>
          <w:rFonts w:hint="eastAsia" w:ascii="方正小标宋简体" w:hAnsi="方正小标宋简体" w:eastAsia="方正小标宋简体" w:cs="方正小标宋简体"/>
          <w:b w:val="0"/>
          <w:color w:val="000000" w:themeColor="text1"/>
          <w:kern w:val="2"/>
          <w:sz w:val="44"/>
          <w:szCs w:val="44"/>
          <w:highlight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highlight w:val="none"/>
          <w:lang w:val="en-US" w:eastAsia="zh-CN" w:bidi="ar"/>
          <w14:textFill>
            <w14:solidFill>
              <w14:schemeClr w14:val="tx1"/>
            </w14:solidFill>
          </w14:textFill>
        </w:rPr>
        <w:t>四川省天财网络有限责任公司</w:t>
      </w:r>
    </w:p>
    <w:p>
      <w:pPr>
        <w:keepNext w:val="0"/>
        <w:keepLines w:val="0"/>
        <w:widowControl w:val="0"/>
        <w:suppressLineNumbers w:val="0"/>
        <w:autoSpaceDE w:val="0"/>
        <w:autoSpaceDN/>
        <w:spacing w:before="0" w:beforeAutospacing="0" w:after="0" w:afterAutospacing="0" w:line="560" w:lineRule="exact"/>
        <w:ind w:left="0" w:right="0"/>
        <w:jc w:val="center"/>
        <w:outlineLvl w:val="0"/>
        <w:rPr>
          <w:rFonts w:hint="eastAsia" w:ascii="方正小标宋简体" w:hAnsi="方正小标宋简体" w:eastAsia="方正小标宋简体" w:cs="方正小标宋简体"/>
          <w:b w:val="0"/>
          <w:color w:val="000000" w:themeColor="text1"/>
          <w:kern w:val="2"/>
          <w:sz w:val="44"/>
          <w:szCs w:val="44"/>
          <w:highlight w:val="none"/>
          <w:lang w:val="en-US" w:eastAsia="zh-CN" w:bidi="ar"/>
          <w14:textFill>
            <w14:solidFill>
              <w14:schemeClr w14:val="tx1"/>
            </w14:solidFill>
          </w14:textFill>
        </w:rPr>
      </w:pPr>
      <w:r>
        <w:rPr>
          <w:rFonts w:hint="eastAsia" w:ascii="方正小标宋简体" w:hAnsi="方正小标宋简体" w:eastAsia="方正小标宋简体" w:cs="方正小标宋简体"/>
          <w:b w:val="0"/>
          <w:color w:val="000000" w:themeColor="text1"/>
          <w:kern w:val="2"/>
          <w:sz w:val="44"/>
          <w:szCs w:val="44"/>
          <w:highlight w:val="none"/>
          <w:lang w:val="en-US" w:eastAsia="zh-CN" w:bidi="ar"/>
          <w14:textFill>
            <w14:solidFill>
              <w14:schemeClr w14:val="tx1"/>
            </w14:solidFill>
          </w14:textFill>
        </w:rPr>
        <w:t>副总经理（营销方向）岗位说明书</w:t>
      </w:r>
    </w:p>
    <w:tbl>
      <w:tblPr>
        <w:tblStyle w:val="4"/>
        <w:tblW w:w="5000" w:type="pct"/>
        <w:tblInd w:w="0"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65"/>
        <w:gridCol w:w="392"/>
        <w:gridCol w:w="1125"/>
        <w:gridCol w:w="2415"/>
        <w:gridCol w:w="1231"/>
        <w:gridCol w:w="2494"/>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00" w:type="pct"/>
            <w:gridSpan w:val="6"/>
            <w:tcBorders>
              <w:top w:val="double" w:color="auto" w:sz="2" w:space="0"/>
              <w:left w:val="double" w:color="auto" w:sz="2" w:space="0"/>
              <w:bottom w:val="single" w:color="auto" w:sz="4" w:space="0"/>
              <w:right w:val="double" w:color="auto" w:sz="2" w:space="0"/>
            </w:tcBorders>
            <w:shd w:val="clear" w:color="auto" w:fill="D8D8D8"/>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Calibri" w:eastAsia="仿宋_GB2312" w:cs="Times New Roman"/>
                <w:b/>
                <w:color w:val="000000" w:themeColor="text1"/>
                <w:kern w:val="2"/>
                <w:sz w:val="24"/>
                <w:szCs w:val="24"/>
                <w:highlight w:val="none"/>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一、岗位信息</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738" w:type="pct"/>
            <w:gridSpan w:val="2"/>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hAnsi="Calibri" w:eastAsia="仿宋_GB2312" w:cs="Times New Roman"/>
                <w:b/>
                <w:color w:val="000000" w:themeColor="text1"/>
                <w:kern w:val="2"/>
                <w:sz w:val="24"/>
                <w:szCs w:val="24"/>
                <w:highlight w:val="none"/>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公司名称</w:t>
            </w:r>
          </w:p>
        </w:tc>
        <w:tc>
          <w:tcPr>
            <w:tcW w:w="207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_GB2312" w:hAnsi="Calibri" w:eastAsia="仿宋_GB2312" w:cs="仿宋_GB2312"/>
                <w:color w:val="000000" w:themeColor="text1"/>
                <w:kern w:val="2"/>
                <w:sz w:val="24"/>
                <w:szCs w:val="24"/>
                <w:highlight w:val="none"/>
                <w14:textFill>
                  <w14:solidFill>
                    <w14:schemeClr w14:val="tx1"/>
                  </w14:solidFill>
                </w14:textFill>
              </w:rPr>
            </w:pPr>
            <w:r>
              <w:rPr>
                <w:rFonts w:hint="eastAsia" w:ascii="仿宋_GB2312" w:hAnsi="Calibri" w:eastAsia="仿宋_GB2312" w:cs="仿宋_GB2312"/>
                <w:color w:val="000000" w:themeColor="text1"/>
                <w:kern w:val="2"/>
                <w:sz w:val="24"/>
                <w:szCs w:val="24"/>
                <w:highlight w:val="none"/>
                <w:lang w:val="en-US" w:eastAsia="zh-CN" w:bidi="ar"/>
                <w14:textFill>
                  <w14:solidFill>
                    <w14:schemeClr w14:val="tx1"/>
                  </w14:solidFill>
                </w14:textFill>
              </w:rPr>
              <w:t>四川省天财网络有限责任公司</w:t>
            </w:r>
          </w:p>
        </w:tc>
        <w:tc>
          <w:tcPr>
            <w:tcW w:w="7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_GB2312" w:hAnsi="Calibri" w:eastAsia="仿宋_GB2312" w:cs="Times New Roman"/>
                <w:b/>
                <w:color w:val="000000" w:themeColor="text1"/>
                <w:kern w:val="2"/>
                <w:sz w:val="24"/>
                <w:szCs w:val="24"/>
                <w:highlight w:val="none"/>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岗位序列</w:t>
            </w:r>
          </w:p>
        </w:tc>
        <w:tc>
          <w:tcPr>
            <w:tcW w:w="1461" w:type="pct"/>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_GB2312" w:hAnsi="Calibri" w:eastAsia="仿宋_GB2312" w:cs="Times New Roman"/>
                <w:color w:val="000000" w:themeColor="text1"/>
                <w:kern w:val="2"/>
                <w:sz w:val="24"/>
                <w:szCs w:val="24"/>
                <w:highlight w:val="none"/>
                <w14:textFill>
                  <w14:solidFill>
                    <w14:schemeClr w14:val="tx1"/>
                  </w14:solidFill>
                </w14:textFill>
              </w:rPr>
            </w:pPr>
            <w:r>
              <w:rPr>
                <w:rFonts w:hint="eastAsia" w:ascii="仿宋_GB2312" w:hAnsi="Calibri" w:eastAsia="仿宋_GB2312" w:cs="仿宋_GB2312"/>
                <w:color w:val="000000" w:themeColor="text1"/>
                <w:kern w:val="2"/>
                <w:sz w:val="24"/>
                <w:szCs w:val="24"/>
                <w:highlight w:val="none"/>
                <w:lang w:val="en-US" w:eastAsia="zh-CN" w:bidi="ar"/>
                <w14:textFill>
                  <w14:solidFill>
                    <w14:schemeClr w14:val="tx1"/>
                  </w14:solidFill>
                </w14:textFill>
              </w:rPr>
              <w:t>管理</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738" w:type="pct"/>
            <w:gridSpan w:val="2"/>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300" w:lineRule="exact"/>
              <w:ind w:left="0" w:right="0"/>
              <w:jc w:val="center"/>
              <w:rPr>
                <w:rFonts w:hint="eastAsia" w:ascii="仿宋_GB2312" w:hAnsi="Calibri" w:eastAsia="仿宋_GB2312" w:cs="Times New Roman"/>
                <w:b/>
                <w:color w:val="000000" w:themeColor="text1"/>
                <w:kern w:val="2"/>
                <w:sz w:val="24"/>
                <w:szCs w:val="24"/>
                <w:highlight w:val="none"/>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岗位名称</w:t>
            </w:r>
          </w:p>
        </w:tc>
        <w:tc>
          <w:tcPr>
            <w:tcW w:w="207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_GB2312" w:hAnsi="Calibri" w:eastAsia="仿宋_GB2312" w:cs="仿宋_GB2312"/>
                <w:color w:val="000000" w:themeColor="text1"/>
                <w:kern w:val="2"/>
                <w:sz w:val="24"/>
                <w:szCs w:val="24"/>
                <w:highlight w:val="none"/>
                <w14:textFill>
                  <w14:solidFill>
                    <w14:schemeClr w14:val="tx1"/>
                  </w14:solidFill>
                </w14:textFill>
              </w:rPr>
            </w:pPr>
            <w:r>
              <w:rPr>
                <w:rFonts w:hint="eastAsia" w:ascii="仿宋_GB2312" w:hAnsi="Calibri" w:eastAsia="仿宋_GB2312" w:cs="仿宋_GB2312"/>
                <w:color w:val="000000" w:themeColor="text1"/>
                <w:kern w:val="2"/>
                <w:sz w:val="24"/>
                <w:szCs w:val="24"/>
                <w:highlight w:val="none"/>
                <w:lang w:val="en-US" w:eastAsia="zh-CN" w:bidi="ar"/>
                <w14:textFill>
                  <w14:solidFill>
                    <w14:schemeClr w14:val="tx1"/>
                  </w14:solidFill>
                </w14:textFill>
              </w:rPr>
              <w:t>副总经理</w:t>
            </w:r>
            <w:r>
              <w:rPr>
                <w:rFonts w:hint="eastAsia" w:ascii="仿宋_GB2312" w:hAnsi="Calibri" w:eastAsia="仿宋_GB2312" w:cs="仿宋_GB2312"/>
                <w:color w:val="000000" w:themeColor="text1"/>
                <w:sz w:val="24"/>
                <w:highlight w:val="none"/>
                <w:lang w:bidi="ar"/>
                <w14:textFill>
                  <w14:solidFill>
                    <w14:schemeClr w14:val="tx1"/>
                  </w14:solidFill>
                </w14:textFill>
              </w:rPr>
              <w:t>（营销方向）</w:t>
            </w:r>
          </w:p>
        </w:tc>
        <w:tc>
          <w:tcPr>
            <w:tcW w:w="72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_GB2312" w:hAnsi="Calibri" w:eastAsia="仿宋_GB2312" w:cs="Times New Roman"/>
                <w:b/>
                <w:color w:val="000000" w:themeColor="text1"/>
                <w:kern w:val="2"/>
                <w:sz w:val="24"/>
                <w:szCs w:val="24"/>
                <w:highlight w:val="none"/>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版本号</w:t>
            </w:r>
          </w:p>
        </w:tc>
        <w:tc>
          <w:tcPr>
            <w:tcW w:w="1461" w:type="pct"/>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suppressLineNumbers w:val="0"/>
              <w:autoSpaceDE w:val="0"/>
              <w:autoSpaceDN/>
              <w:spacing w:before="0" w:beforeAutospacing="0" w:after="0" w:afterAutospacing="0" w:line="400" w:lineRule="exact"/>
              <w:ind w:left="0" w:right="0"/>
              <w:jc w:val="center"/>
              <w:rPr>
                <w:rFonts w:hint="eastAsia" w:ascii="仿宋_GB2312" w:hAnsi="Calibri" w:eastAsia="仿宋_GB2312" w:cs="Times New Roman"/>
                <w:color w:val="000000" w:themeColor="text1"/>
                <w:kern w:val="2"/>
                <w:sz w:val="24"/>
                <w:szCs w:val="24"/>
                <w:highlight w:val="none"/>
                <w14:textFill>
                  <w14:solidFill>
                    <w14:schemeClr w14:val="tx1"/>
                  </w14:solidFill>
                </w14:textFill>
              </w:rPr>
            </w:pP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00" w:type="pct"/>
            <w:gridSpan w:val="6"/>
            <w:tcBorders>
              <w:top w:val="single" w:color="auto" w:sz="4" w:space="0"/>
              <w:left w:val="double" w:color="auto" w:sz="2" w:space="0"/>
              <w:bottom w:val="single" w:color="auto" w:sz="4" w:space="0"/>
              <w:right w:val="double" w:color="auto" w:sz="2" w:space="0"/>
            </w:tcBorders>
            <w:shd w:val="clear" w:color="auto" w:fill="D8D8D8"/>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Calibri" w:eastAsia="仿宋_GB2312" w:cs="Times New Roman"/>
                <w:b/>
                <w:color w:val="000000" w:themeColor="text1"/>
                <w:kern w:val="2"/>
                <w:sz w:val="24"/>
                <w:szCs w:val="24"/>
                <w:highlight w:val="none"/>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二、岗位职责</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8" w:type="pct"/>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序号</w:t>
            </w:r>
          </w:p>
        </w:tc>
        <w:tc>
          <w:tcPr>
            <w:tcW w:w="8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职能模块</w:t>
            </w:r>
          </w:p>
        </w:tc>
        <w:tc>
          <w:tcPr>
            <w:tcW w:w="3601" w:type="pct"/>
            <w:gridSpan w:val="3"/>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主要职责</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8" w:type="pct"/>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Cs/>
                <w:color w:val="000000" w:themeColor="text1"/>
                <w:kern w:val="2"/>
                <w:sz w:val="24"/>
                <w:szCs w:val="24"/>
                <w:highlight w:val="none"/>
                <w:lang w:bidi="ar"/>
                <w14:textFill>
                  <w14:solidFill>
                    <w14:schemeClr w14:val="tx1"/>
                  </w14:solidFill>
                </w14:textFill>
              </w:rPr>
            </w:pPr>
            <w:r>
              <w:rPr>
                <w:rFonts w:hint="eastAsia" w:ascii="黑体" w:hAnsi="黑体" w:eastAsia="黑体" w:cs="黑体"/>
                <w:bCs/>
                <w:color w:val="000000" w:themeColor="text1"/>
                <w:kern w:val="2"/>
                <w:sz w:val="24"/>
                <w:szCs w:val="24"/>
                <w:highlight w:val="none"/>
                <w:lang w:val="en-US" w:eastAsia="zh-CN" w:bidi="ar"/>
                <w14:textFill>
                  <w14:solidFill>
                    <w14:schemeClr w14:val="tx1"/>
                  </w14:solidFill>
                </w14:textFill>
              </w:rPr>
              <w:t>1</w:t>
            </w:r>
          </w:p>
        </w:tc>
        <w:tc>
          <w:tcPr>
            <w:tcW w:w="8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规划管理</w:t>
            </w:r>
          </w:p>
        </w:tc>
        <w:tc>
          <w:tcPr>
            <w:tcW w:w="3601" w:type="pct"/>
            <w:gridSpan w:val="3"/>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numPr>
                <w:ilvl w:val="255"/>
                <w:numId w:val="0"/>
              </w:numPr>
              <w:suppressLineNumbers w:val="0"/>
              <w:autoSpaceDE w:val="0"/>
              <w:spacing w:before="0" w:beforeAutospacing="0" w:after="0" w:afterAutospacing="0" w:line="300" w:lineRule="exact"/>
              <w:ind w:left="0" w:right="0"/>
              <w:jc w:val="both"/>
              <w:rPr>
                <w:rFonts w:hint="default"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SA"/>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t>草拟公司营销业务规划；</w:t>
            </w:r>
          </w:p>
          <w:p>
            <w:pPr>
              <w:keepNext w:val="0"/>
              <w:keepLines w:val="0"/>
              <w:widowControl w:val="0"/>
              <w:numPr>
                <w:ilvl w:val="-1"/>
                <w:numId w:val="0"/>
              </w:numPr>
              <w:suppressLineNumbers w:val="0"/>
              <w:autoSpaceDE w:val="0"/>
              <w:autoSpaceDN/>
              <w:spacing w:before="0" w:beforeAutospacing="0" w:after="0" w:afterAutospacing="0" w:line="300" w:lineRule="exact"/>
              <w:ind w:left="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协助上级领导制定、细化公司整体发展战略和公司中长期发展规划中的营销部分；</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8" w:type="pct"/>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Cs/>
                <w:color w:val="000000" w:themeColor="text1"/>
                <w:kern w:val="2"/>
                <w:sz w:val="24"/>
                <w:szCs w:val="24"/>
                <w:highlight w:val="none"/>
                <w:lang w:bidi="ar"/>
                <w14:textFill>
                  <w14:solidFill>
                    <w14:schemeClr w14:val="tx1"/>
                  </w14:solidFill>
                </w14:textFill>
              </w:rPr>
            </w:pPr>
            <w:r>
              <w:rPr>
                <w:rFonts w:hint="eastAsia" w:ascii="黑体" w:hAnsi="黑体" w:eastAsia="黑体" w:cs="黑体"/>
                <w:bCs/>
                <w:color w:val="000000" w:themeColor="text1"/>
                <w:kern w:val="2"/>
                <w:sz w:val="24"/>
                <w:szCs w:val="24"/>
                <w:highlight w:val="none"/>
                <w:lang w:val="en-US" w:eastAsia="zh-CN" w:bidi="ar"/>
                <w14:textFill>
                  <w14:solidFill>
                    <w14:schemeClr w14:val="tx1"/>
                  </w14:solidFill>
                </w14:textFill>
              </w:rPr>
              <w:t>2</w:t>
            </w:r>
          </w:p>
        </w:tc>
        <w:tc>
          <w:tcPr>
            <w:tcW w:w="8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经营计划管理</w:t>
            </w:r>
          </w:p>
        </w:tc>
        <w:tc>
          <w:tcPr>
            <w:tcW w:w="3601" w:type="pct"/>
            <w:gridSpan w:val="3"/>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numPr>
                <w:ilvl w:val="255"/>
                <w:numId w:val="0"/>
              </w:numPr>
              <w:suppressLineNumbers w:val="0"/>
              <w:autoSpaceDE w:val="0"/>
              <w:spacing w:before="0" w:beforeAutospacing="0" w:after="0" w:afterAutospacing="0" w:line="300" w:lineRule="exact"/>
              <w:ind w:left="0" w:right="0"/>
              <w:jc w:val="both"/>
              <w:rPr>
                <w:rFonts w:hint="default"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SA"/>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t>草拟公司年度营销目标；</w:t>
            </w:r>
          </w:p>
          <w:p>
            <w:pPr>
              <w:keepNext w:val="0"/>
              <w:keepLines w:val="0"/>
              <w:widowControl w:val="0"/>
              <w:numPr>
                <w:ilvl w:val="255"/>
                <w:numId w:val="0"/>
              </w:numPr>
              <w:suppressLineNumbers w:val="0"/>
              <w:autoSpaceDE w:val="0"/>
              <w:spacing w:before="0" w:beforeAutospacing="0" w:after="0" w:afterAutospacing="0" w:line="300" w:lineRule="exact"/>
              <w:ind w:left="0" w:right="0"/>
              <w:jc w:val="both"/>
              <w:rPr>
                <w:rFonts w:hint="default"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SA"/>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t>制定公司整体营销计划和费用预算；</w:t>
            </w:r>
          </w:p>
          <w:p>
            <w:pPr>
              <w:keepNext w:val="0"/>
              <w:keepLines w:val="0"/>
              <w:widowControl w:val="0"/>
              <w:numPr>
                <w:ilvl w:val="255"/>
                <w:numId w:val="0"/>
              </w:numPr>
              <w:suppressLineNumbers w:val="0"/>
              <w:autoSpaceDE w:val="0"/>
              <w:spacing w:before="0" w:beforeAutospacing="0" w:after="0" w:afterAutospacing="0" w:line="300" w:lineRule="exact"/>
              <w:ind w:left="0" w:right="0"/>
              <w:jc w:val="both"/>
              <w:rPr>
                <w:rFonts w:hint="default"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SA"/>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t>参与审议公司年度经营计划和年度投资计划、财务预算方案及相关调整计划和方案；</w:t>
            </w:r>
          </w:p>
          <w:p>
            <w:pPr>
              <w:keepNext w:val="0"/>
              <w:keepLines w:val="0"/>
              <w:widowControl w:val="0"/>
              <w:numPr>
                <w:ilvl w:val="-1"/>
                <w:numId w:val="0"/>
              </w:numPr>
              <w:suppressLineNumbers w:val="0"/>
              <w:autoSpaceDE w:val="0"/>
              <w:autoSpaceDN/>
              <w:spacing w:before="0" w:beforeAutospacing="0" w:after="0" w:afterAutospacing="0" w:line="300" w:lineRule="exact"/>
              <w:ind w:left="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定期审阅公司财务报表和其他重要报表，掌握公司经营情况；参与审议围绕公司经营管理目标落实的各项决策，及时处理影响营销业务推进的有关事项。</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8" w:type="pct"/>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Cs/>
                <w:color w:val="000000" w:themeColor="text1"/>
                <w:kern w:val="2"/>
                <w:sz w:val="24"/>
                <w:szCs w:val="24"/>
                <w:highlight w:val="none"/>
                <w:lang w:bidi="ar"/>
                <w14:textFill>
                  <w14:solidFill>
                    <w14:schemeClr w14:val="tx1"/>
                  </w14:solidFill>
                </w14:textFill>
              </w:rPr>
            </w:pPr>
            <w:r>
              <w:rPr>
                <w:rFonts w:hint="eastAsia" w:ascii="黑体" w:hAnsi="黑体" w:eastAsia="黑体" w:cs="黑体"/>
                <w:bCs/>
                <w:color w:val="000000" w:themeColor="text1"/>
                <w:kern w:val="2"/>
                <w:sz w:val="24"/>
                <w:szCs w:val="24"/>
                <w:highlight w:val="none"/>
                <w:lang w:val="en-US" w:eastAsia="zh-CN" w:bidi="ar"/>
                <w14:textFill>
                  <w14:solidFill>
                    <w14:schemeClr w14:val="tx1"/>
                  </w14:solidFill>
                </w14:textFill>
              </w:rPr>
              <w:t>3</w:t>
            </w:r>
          </w:p>
        </w:tc>
        <w:tc>
          <w:tcPr>
            <w:tcW w:w="8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制度建设</w:t>
            </w:r>
          </w:p>
        </w:tc>
        <w:tc>
          <w:tcPr>
            <w:tcW w:w="3601" w:type="pct"/>
            <w:gridSpan w:val="3"/>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numPr>
                <w:ilvl w:val="255"/>
                <w:numId w:val="0"/>
              </w:numPr>
              <w:suppressLineNumbers w:val="0"/>
              <w:autoSpaceDE w:val="0"/>
              <w:spacing w:before="0" w:beforeAutospacing="0" w:after="0" w:afterAutospacing="0" w:line="300" w:lineRule="exact"/>
              <w:ind w:left="0" w:right="0"/>
              <w:jc w:val="both"/>
              <w:rPr>
                <w:rFonts w:hint="default"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SA"/>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t>协助上级领导建立健全公司的营销管理体系，及时进行业务流程的优化调整；</w:t>
            </w:r>
          </w:p>
          <w:p>
            <w:pPr>
              <w:keepNext w:val="0"/>
              <w:keepLines w:val="0"/>
              <w:widowControl w:val="0"/>
              <w:numPr>
                <w:ilvl w:val="-1"/>
                <w:numId w:val="0"/>
              </w:numPr>
              <w:suppressLineNumbers w:val="0"/>
              <w:autoSpaceDE w:val="0"/>
              <w:autoSpaceDN/>
              <w:spacing w:before="0" w:beforeAutospacing="0" w:after="0" w:afterAutospacing="0" w:line="300" w:lineRule="exact"/>
              <w:ind w:left="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参与审议公司营销方向的基本管理制度、流程，促进公司内部管理制度化、规范化。</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8" w:type="pct"/>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Cs/>
                <w:color w:val="000000" w:themeColor="text1"/>
                <w:kern w:val="2"/>
                <w:sz w:val="24"/>
                <w:szCs w:val="24"/>
                <w:highlight w:val="none"/>
                <w:lang w:bidi="ar"/>
                <w14:textFill>
                  <w14:solidFill>
                    <w14:schemeClr w14:val="tx1"/>
                  </w14:solidFill>
                </w14:textFill>
              </w:rPr>
            </w:pPr>
            <w:r>
              <w:rPr>
                <w:rFonts w:hint="eastAsia" w:ascii="黑体" w:hAnsi="黑体" w:eastAsia="黑体" w:cs="黑体"/>
                <w:bCs/>
                <w:color w:val="000000" w:themeColor="text1"/>
                <w:kern w:val="2"/>
                <w:sz w:val="24"/>
                <w:szCs w:val="24"/>
                <w:highlight w:val="none"/>
                <w:lang w:val="en-US" w:eastAsia="zh-CN" w:bidi="ar"/>
                <w14:textFill>
                  <w14:solidFill>
                    <w14:schemeClr w14:val="tx1"/>
                  </w14:solidFill>
                </w14:textFill>
              </w:rPr>
              <w:t>4</w:t>
            </w:r>
          </w:p>
        </w:tc>
        <w:tc>
          <w:tcPr>
            <w:tcW w:w="8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组织管理</w:t>
            </w:r>
          </w:p>
        </w:tc>
        <w:tc>
          <w:tcPr>
            <w:tcW w:w="3601" w:type="pct"/>
            <w:gridSpan w:val="3"/>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 xml:space="preserve"> 协助上级领导完善公司组织架构、业务部门职责。</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8" w:type="pct"/>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Cs/>
                <w:color w:val="000000" w:themeColor="text1"/>
                <w:kern w:val="2"/>
                <w:sz w:val="24"/>
                <w:szCs w:val="24"/>
                <w:highlight w:val="none"/>
                <w:lang w:bidi="ar"/>
                <w14:textFill>
                  <w14:solidFill>
                    <w14:schemeClr w14:val="tx1"/>
                  </w14:solidFill>
                </w14:textFill>
              </w:rPr>
            </w:pPr>
            <w:r>
              <w:rPr>
                <w:rFonts w:hint="eastAsia" w:ascii="黑体" w:hAnsi="黑体" w:eastAsia="黑体" w:cs="黑体"/>
                <w:bCs/>
                <w:color w:val="000000" w:themeColor="text1"/>
                <w:kern w:val="2"/>
                <w:sz w:val="24"/>
                <w:szCs w:val="24"/>
                <w:highlight w:val="none"/>
                <w:lang w:val="en-US" w:eastAsia="zh-CN" w:bidi="ar"/>
                <w14:textFill>
                  <w14:solidFill>
                    <w14:schemeClr w14:val="tx1"/>
                  </w14:solidFill>
                </w14:textFill>
              </w:rPr>
              <w:t>5</w:t>
            </w:r>
          </w:p>
        </w:tc>
        <w:tc>
          <w:tcPr>
            <w:tcW w:w="8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业务管理</w:t>
            </w:r>
          </w:p>
        </w:tc>
        <w:tc>
          <w:tcPr>
            <w:tcW w:w="3601" w:type="pct"/>
            <w:gridSpan w:val="3"/>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 xml:space="preserve"> 实施公司总体战略和公司中长期发展规划并对公司业务增量负责；</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贯彻执行公司的各项规章制度和业务准则，完成上级领导下达的年度营销目标，对年度及任期营销目标负责；</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组织制订分管部门年度目标及计划，负责开展项目拓展、项目融资、项目储备及经营管理工作，确保顺利完成营销任务；对营销费用的支出和产出比进行总体控制；</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定期组织市场调研，收集市场信息，掌握市场动向和竞争动态，进行深入的分析和研究，提供市场运作方向性建议或改进措施；</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 xml:space="preserve"> 配合公司重大推广活动，提出整体及各部环境布置建议，并协助实施；</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签署权限范围内的文件；</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 xml:space="preserve"> 拓展和维护商务社交领域的合作伙伴关系及政府关系；</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 xml:space="preserve"> 负责制定策划营销推广活动方案，并在方案审批后负责实施；</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定期向上级领导汇报日常工作情况；</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负责处理公司营销相关重大突发事件（含舆情），并及时向上级领导汇报；行使上级领导授权的其他职权；</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 xml:space="preserve"> 完成上级领导下达的其他工作任务。</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8" w:type="pct"/>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Cs/>
                <w:color w:val="000000" w:themeColor="text1"/>
                <w:kern w:val="2"/>
                <w:sz w:val="24"/>
                <w:szCs w:val="24"/>
                <w:highlight w:val="none"/>
                <w:lang w:bidi="ar"/>
                <w14:textFill>
                  <w14:solidFill>
                    <w14:schemeClr w14:val="tx1"/>
                  </w14:solidFill>
                </w14:textFill>
              </w:rPr>
            </w:pPr>
            <w:r>
              <w:rPr>
                <w:rFonts w:hint="eastAsia" w:ascii="黑体" w:hAnsi="黑体" w:eastAsia="黑体" w:cs="黑体"/>
                <w:bCs/>
                <w:color w:val="000000" w:themeColor="text1"/>
                <w:kern w:val="2"/>
                <w:sz w:val="24"/>
                <w:szCs w:val="24"/>
                <w:highlight w:val="none"/>
                <w:lang w:val="en-US" w:eastAsia="zh-CN" w:bidi="ar"/>
                <w14:textFill>
                  <w14:solidFill>
                    <w14:schemeClr w14:val="tx1"/>
                  </w14:solidFill>
                </w14:textFill>
              </w:rPr>
              <w:t>6</w:t>
            </w:r>
          </w:p>
        </w:tc>
        <w:tc>
          <w:tcPr>
            <w:tcW w:w="890"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内外关系</w:t>
            </w:r>
          </w:p>
          <w:p>
            <w:pPr>
              <w:keepNext w:val="0"/>
              <w:keepLines w:val="0"/>
              <w:widowControl w:val="0"/>
              <w:suppressLineNumbers w:val="0"/>
              <w:spacing w:before="0" w:beforeAutospacing="0" w:after="0" w:afterAutospacing="0" w:line="32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管理</w:t>
            </w:r>
          </w:p>
        </w:tc>
        <w:tc>
          <w:tcPr>
            <w:tcW w:w="3601" w:type="pct"/>
            <w:gridSpan w:val="3"/>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val="0"/>
              <w:numPr>
                <w:ilvl w:val="255"/>
                <w:numId w:val="0"/>
              </w:numPr>
              <w:suppressLineNumbers w:val="0"/>
              <w:autoSpaceDE w:val="0"/>
              <w:spacing w:before="0" w:beforeAutospacing="0" w:after="0" w:afterAutospacing="0" w:line="300" w:lineRule="exact"/>
              <w:ind w:left="0" w:right="0"/>
              <w:jc w:val="both"/>
              <w:rPr>
                <w:rFonts w:hint="default"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SA"/>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SA"/>
                <w14:textFill>
                  <w14:solidFill>
                    <w14:schemeClr w14:val="tx1"/>
                  </w14:solidFill>
                </w14:textFill>
              </w:rPr>
              <w:t>代表公司开展公司的社会公共关系活动，保持与政府、行业监管、同业、合作伙伴等的良好合作关系，树立良好的企业形象；</w:t>
            </w:r>
          </w:p>
          <w:p>
            <w:pPr>
              <w:keepNext w:val="0"/>
              <w:keepLines w:val="0"/>
              <w:widowControl w:val="0"/>
              <w:numPr>
                <w:ilvl w:val="-1"/>
                <w:numId w:val="0"/>
              </w:numPr>
              <w:suppressLineNumbers w:val="0"/>
              <w:autoSpaceDE w:val="0"/>
              <w:autoSpaceDN/>
              <w:spacing w:before="0" w:beforeAutospacing="0" w:after="0" w:afterAutospacing="0" w:line="3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宋体" w:hAnsi="宋体" w:eastAsia="宋体" w:cs="宋体"/>
                <w:color w:val="000000" w:themeColor="text1"/>
                <w:kern w:val="2"/>
                <w:sz w:val="15"/>
                <w:szCs w:val="15"/>
                <w:highlight w:val="none"/>
                <w:lang w:val="en-US" w:eastAsia="zh-CN" w:bidi="ar"/>
                <w14:textFill>
                  <w14:solidFill>
                    <w14:schemeClr w14:val="tx1"/>
                  </w14:solidFill>
                </w14:textFill>
              </w:rPr>
              <w:t xml:space="preserve">◆ </w:t>
            </w: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建立公司内部良好的沟通渠道，协调各部门的业务关系。</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 w:hRule="atLeast"/>
        </w:trPr>
        <w:tc>
          <w:tcPr>
            <w:tcW w:w="5000" w:type="pct"/>
            <w:gridSpan w:val="6"/>
            <w:tcBorders>
              <w:top w:val="single" w:color="auto" w:sz="4" w:space="0"/>
              <w:left w:val="double" w:color="auto" w:sz="2" w:space="0"/>
              <w:bottom w:val="single" w:color="auto" w:sz="4" w:space="0"/>
              <w:right w:val="double" w:color="auto" w:sz="2" w:space="0"/>
            </w:tcBorders>
            <w:shd w:val="clear" w:color="auto" w:fill="D8D8D8"/>
            <w:vAlign w:val="center"/>
          </w:tcPr>
          <w:p>
            <w:pPr>
              <w:keepNext w:val="0"/>
              <w:keepLines w:val="0"/>
              <w:widowControl w:val="0"/>
              <w:suppressLineNumbers w:val="0"/>
              <w:spacing w:before="0" w:beforeAutospacing="0" w:after="0" w:afterAutospacing="0" w:line="400" w:lineRule="exact"/>
              <w:ind w:left="0" w:right="0"/>
              <w:jc w:val="center"/>
              <w:rPr>
                <w:rFonts w:hint="eastAsia" w:ascii="仿宋_GB2312" w:hAnsi="Calibri" w:eastAsia="仿宋_GB2312" w:cs="Times New Roman"/>
                <w:b/>
                <w:color w:val="000000" w:themeColor="text1"/>
                <w:kern w:val="2"/>
                <w:sz w:val="24"/>
                <w:szCs w:val="24"/>
                <w:highlight w:val="none"/>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三、任职资格</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46" w:hRule="atLeast"/>
        </w:trPr>
        <w:tc>
          <w:tcPr>
            <w:tcW w:w="5000" w:type="pct"/>
            <w:gridSpan w:val="6"/>
            <w:tcBorders>
              <w:top w:val="single" w:color="auto" w:sz="4" w:space="0"/>
              <w:left w:val="double" w:color="auto" w:sz="2" w:space="0"/>
              <w:bottom w:val="single" w:color="auto" w:sz="4" w:space="0"/>
              <w:right w:val="double" w:color="auto" w:sz="2" w:space="0"/>
            </w:tcBorders>
            <w:shd w:val="clear" w:color="auto" w:fill="auto"/>
            <w:vAlign w:val="top"/>
          </w:tcPr>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p>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1.具有大学本科及以上学历，计算机、网络技术、市场营销类、经济类、金融类、工商管理、企业管理等相关专业 ；</w:t>
            </w:r>
          </w:p>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2.10年以上信息技术行业从业工作经历，其中3年以上与应聘岗位要求相适应的规模实力企业高层或更大规模实力企业中层及以上管理经验，负责公司一个方面或一个部门、子企业的工作；</w:t>
            </w:r>
          </w:p>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3.具有中级以上职称或同等计算机、网络、信息安全、管理类等相关行业认证优先；4.年龄45周岁以下，中共党员优先；</w:t>
            </w:r>
          </w:p>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5.具有强大、可移植的客户资源，能短时间内转换为销售业绩；</w:t>
            </w:r>
          </w:p>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6.掌握现代企业管理知识，熟悉公司法、国家经济政策，具有丰富的市场营销、计算机等行业工作经验，分析决策能力强；</w:t>
            </w:r>
          </w:p>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7.具有较强的组织协调能力、改革创新能力和市场应变能力，有丰富行业资源和项目引进、整合能力，并有成功运作信息化相关项目的经验；</w:t>
            </w:r>
          </w:p>
          <w:p>
            <w:pPr>
              <w:keepNext w:val="0"/>
              <w:keepLines w:val="0"/>
              <w:widowControl w:val="0"/>
              <w:suppressLineNumbers w:val="0"/>
              <w:autoSpaceDE w:val="0"/>
              <w:spacing w:before="0" w:beforeAutospacing="0" w:after="0" w:afterAutospacing="0" w:line="400" w:lineRule="exact"/>
              <w:ind w:left="0" w:right="0" w:firstLine="0" w:firstLineChars="0"/>
              <w:jc w:val="left"/>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8.具有优秀的领导能力、谈判沟通能力、团队管理能力，爱岗敬业、责任心强、抗压能力强；</w:t>
            </w:r>
          </w:p>
          <w:p>
            <w:pPr>
              <w:keepNext w:val="0"/>
              <w:keepLines w:val="0"/>
              <w:widowControl w:val="0"/>
              <w:numPr>
                <w:ilvl w:val="-1"/>
                <w:numId w:val="0"/>
              </w:numPr>
              <w:suppressLineNumbers w:val="0"/>
              <w:autoSpaceDE w:val="0"/>
              <w:spacing w:before="0" w:beforeAutospacing="0" w:after="0" w:afterAutospacing="0" w:line="400" w:lineRule="exact"/>
              <w:ind w:left="0" w:leftChars="0" w:right="0" w:firstLine="0" w:firstLineChars="0"/>
              <w:jc w:val="both"/>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仿宋_GB2312" w:hAnsi="仿宋_GB2312" w:eastAsia="仿宋_GB2312" w:cs="仿宋_GB2312"/>
                <w:bCs/>
                <w:color w:val="000000" w:themeColor="text1"/>
                <w:kern w:val="2"/>
                <w:sz w:val="24"/>
                <w:szCs w:val="24"/>
                <w:highlight w:val="none"/>
                <w:lang w:val="en-US" w:eastAsia="zh-CN" w:bidi="ar"/>
                <w14:textFill>
                  <w14:solidFill>
                    <w14:schemeClr w14:val="tx1"/>
                  </w14:solidFill>
                </w14:textFill>
              </w:rPr>
              <w:t>9.特别优秀的，可适当放宽任职资格条件。</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738" w:type="pct"/>
            <w:gridSpan w:val="2"/>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用人理由</w:t>
            </w:r>
          </w:p>
        </w:tc>
        <w:tc>
          <w:tcPr>
            <w:tcW w:w="4261" w:type="pct"/>
            <w:gridSpan w:val="4"/>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numPr>
                <w:ilvl w:val="-1"/>
                <w:numId w:val="0"/>
              </w:numPr>
              <w:suppressLineNumbers w:val="0"/>
              <w:autoSpaceDE w:val="0"/>
              <w:spacing w:before="0" w:beforeAutospacing="0" w:after="0" w:afterAutospacing="0" w:line="320" w:lineRule="exact"/>
              <w:ind w:left="0" w:leftChars="0" w:right="0" w:firstLine="0" w:firstLineChars="0"/>
              <w:jc w:val="left"/>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工作需要</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738" w:type="pct"/>
            <w:gridSpan w:val="2"/>
            <w:tcBorders>
              <w:top w:val="single" w:color="auto" w:sz="4" w:space="0"/>
              <w:left w:val="double" w:color="auto" w:sz="2"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招聘渠道</w:t>
            </w:r>
          </w:p>
        </w:tc>
        <w:tc>
          <w:tcPr>
            <w:tcW w:w="4261" w:type="pct"/>
            <w:gridSpan w:val="4"/>
            <w:tcBorders>
              <w:top w:val="single" w:color="auto" w:sz="4" w:space="0"/>
              <w:left w:val="single" w:color="auto" w:sz="4" w:space="0"/>
              <w:bottom w:val="single" w:color="auto" w:sz="4" w:space="0"/>
              <w:right w:val="double" w:color="auto" w:sz="2" w:space="0"/>
            </w:tcBorders>
            <w:shd w:val="clear" w:color="auto" w:fill="auto"/>
            <w:vAlign w:val="center"/>
          </w:tcPr>
          <w:p>
            <w:pPr>
              <w:keepNext w:val="0"/>
              <w:keepLines w:val="0"/>
              <w:widowControl/>
              <w:numPr>
                <w:ilvl w:val="-1"/>
                <w:numId w:val="0"/>
              </w:numPr>
              <w:suppressLineNumbers w:val="0"/>
              <w:autoSpaceDE w:val="0"/>
              <w:spacing w:before="0" w:beforeAutospacing="0" w:after="0" w:afterAutospacing="0" w:line="320" w:lineRule="exact"/>
              <w:ind w:left="0" w:leftChars="0" w:right="0" w:firstLine="0" w:firstLineChars="0"/>
              <w:jc w:val="left"/>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公开招聘</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10" w:hRule="atLeast"/>
        </w:trPr>
        <w:tc>
          <w:tcPr>
            <w:tcW w:w="738" w:type="pct"/>
            <w:gridSpan w:val="2"/>
            <w:tcBorders>
              <w:top w:val="single" w:color="auto" w:sz="4" w:space="0"/>
              <w:left w:val="double" w:color="auto" w:sz="2" w:space="0"/>
              <w:bottom w:val="double" w:color="auto" w:sz="2"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center"/>
              <w:rPr>
                <w:rFonts w:hint="default" w:ascii="黑体" w:hAnsi="黑体" w:eastAsia="黑体" w:cs="黑体"/>
                <w:b w:val="0"/>
                <w:bCs/>
                <w:color w:val="000000" w:themeColor="text1"/>
                <w:kern w:val="2"/>
                <w:sz w:val="24"/>
                <w:szCs w:val="24"/>
                <w:highlight w:val="none"/>
                <w:lang w:bidi="ar"/>
                <w14:textFill>
                  <w14:solidFill>
                    <w14:schemeClr w14:val="tx1"/>
                  </w14:solidFill>
                </w14:textFill>
              </w:rPr>
            </w:pPr>
            <w:r>
              <w:rPr>
                <w:rFonts w:hint="eastAsia" w:ascii="黑体" w:hAnsi="黑体" w:eastAsia="黑体" w:cs="黑体"/>
                <w:b w:val="0"/>
                <w:bCs/>
                <w:color w:val="000000" w:themeColor="text1"/>
                <w:kern w:val="2"/>
                <w:sz w:val="24"/>
                <w:szCs w:val="24"/>
                <w:highlight w:val="none"/>
                <w:lang w:val="en-US" w:eastAsia="zh-CN" w:bidi="ar"/>
                <w14:textFill>
                  <w14:solidFill>
                    <w14:schemeClr w14:val="tx1"/>
                  </w14:solidFill>
                </w14:textFill>
              </w:rPr>
              <w:t>薪酬范围</w:t>
            </w:r>
          </w:p>
        </w:tc>
        <w:tc>
          <w:tcPr>
            <w:tcW w:w="4261" w:type="pct"/>
            <w:gridSpan w:val="4"/>
            <w:tcBorders>
              <w:top w:val="single" w:color="auto" w:sz="4" w:space="0"/>
              <w:left w:val="single" w:color="auto" w:sz="4" w:space="0"/>
              <w:bottom w:val="double" w:color="auto" w:sz="2" w:space="0"/>
              <w:right w:val="double" w:color="auto" w:sz="2" w:space="0"/>
            </w:tcBorders>
            <w:shd w:val="clear" w:color="auto" w:fill="auto"/>
            <w:vAlign w:val="center"/>
          </w:tcPr>
          <w:p>
            <w:pPr>
              <w:keepNext w:val="0"/>
              <w:keepLines w:val="0"/>
              <w:widowControl/>
              <w:numPr>
                <w:ilvl w:val="-1"/>
                <w:numId w:val="0"/>
              </w:numPr>
              <w:suppressLineNumbers w:val="0"/>
              <w:autoSpaceDE w:val="0"/>
              <w:spacing w:before="0" w:beforeAutospacing="0" w:after="0" w:afterAutospacing="0" w:line="320" w:lineRule="exact"/>
              <w:ind w:left="0" w:leftChars="0" w:right="0" w:firstLine="0" w:firstLineChars="0"/>
              <w:jc w:val="left"/>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pPr>
            <w:r>
              <w:rPr>
                <w:rFonts w:hint="eastAsia" w:ascii="仿宋_GB2312" w:hAnsi="Times New Roman" w:eastAsia="仿宋_GB2312" w:cs="Times New Roman"/>
                <w:color w:val="000000" w:themeColor="text1"/>
                <w:kern w:val="2"/>
                <w:sz w:val="24"/>
                <w:szCs w:val="24"/>
                <w:highlight w:val="none"/>
                <w:lang w:val="en-US" w:eastAsia="zh-CN" w:bidi="ar"/>
                <w14:textFill>
                  <w14:solidFill>
                    <w14:schemeClr w14:val="tx1"/>
                  </w14:solidFill>
                </w14:textFill>
              </w:rPr>
              <w:t>按照《四川省国有资产经营投资管理有限责任公司所属企业负责人薪酬管理办法》执行</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102312-0FA8-405D-A9EE-0924190D8A7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DBDA554-ECBE-457E-829D-C1B20A20E740}"/>
  </w:font>
  <w:font w:name="仿宋_GB2312">
    <w:altName w:val="仿宋"/>
    <w:panose1 w:val="02010609030101010101"/>
    <w:charset w:val="86"/>
    <w:family w:val="auto"/>
    <w:pitch w:val="default"/>
    <w:sig w:usb0="00000000" w:usb1="00000000" w:usb2="00000000" w:usb3="00000000" w:csb0="00040000" w:csb1="00000000"/>
    <w:embedRegular r:id="rId3" w:fontKey="{78371F5C-7AEE-4E9A-ADEC-511985101878}"/>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00000000000000000"/>
    <w:charset w:val="86"/>
    <w:family w:val="auto"/>
    <w:pitch w:val="default"/>
    <w:sig w:usb0="00000001" w:usb1="08000000" w:usb2="00000000" w:usb3="00000000" w:csb0="00040000" w:csb1="00000000"/>
    <w:embedRegular r:id="rId4" w:fontKey="{937D68EB-A097-4DEA-A021-867EFE515C35}"/>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ZWIzMWNlOTA5NWRjZGQxMGUyYjUxY2M5MzdhYzgifQ=="/>
  </w:docVars>
  <w:rsids>
    <w:rsidRoot w:val="0D1F47E8"/>
    <w:rsid w:val="00682C87"/>
    <w:rsid w:val="020C178A"/>
    <w:rsid w:val="02DD2F84"/>
    <w:rsid w:val="03B05DEF"/>
    <w:rsid w:val="03C37EF2"/>
    <w:rsid w:val="051E6B1A"/>
    <w:rsid w:val="05B84984"/>
    <w:rsid w:val="07CD0DB0"/>
    <w:rsid w:val="081E4123"/>
    <w:rsid w:val="0864656C"/>
    <w:rsid w:val="087D138C"/>
    <w:rsid w:val="09BF6FA0"/>
    <w:rsid w:val="0A0533C7"/>
    <w:rsid w:val="0B6A6509"/>
    <w:rsid w:val="0C4A0A3A"/>
    <w:rsid w:val="0D131800"/>
    <w:rsid w:val="0D1F47E8"/>
    <w:rsid w:val="0D6E479B"/>
    <w:rsid w:val="0EBA5CF5"/>
    <w:rsid w:val="0F5062F9"/>
    <w:rsid w:val="103F6E2E"/>
    <w:rsid w:val="10852249"/>
    <w:rsid w:val="108C78AA"/>
    <w:rsid w:val="116369D2"/>
    <w:rsid w:val="11807C1F"/>
    <w:rsid w:val="119030C1"/>
    <w:rsid w:val="11DB424E"/>
    <w:rsid w:val="12D16869"/>
    <w:rsid w:val="14B221A0"/>
    <w:rsid w:val="15077DCD"/>
    <w:rsid w:val="15CF5B4E"/>
    <w:rsid w:val="15D82559"/>
    <w:rsid w:val="16F072FA"/>
    <w:rsid w:val="18131FF2"/>
    <w:rsid w:val="183E3E0B"/>
    <w:rsid w:val="190C5224"/>
    <w:rsid w:val="197E61A7"/>
    <w:rsid w:val="19E54EAB"/>
    <w:rsid w:val="1A3663FF"/>
    <w:rsid w:val="1A4206CB"/>
    <w:rsid w:val="1AC94ADE"/>
    <w:rsid w:val="1B2405C6"/>
    <w:rsid w:val="1CD00E5B"/>
    <w:rsid w:val="1CF72D42"/>
    <w:rsid w:val="1EB43E46"/>
    <w:rsid w:val="1FB8683A"/>
    <w:rsid w:val="1FBB3EFB"/>
    <w:rsid w:val="200B361F"/>
    <w:rsid w:val="22A829E7"/>
    <w:rsid w:val="22FD03E3"/>
    <w:rsid w:val="234350BE"/>
    <w:rsid w:val="2457544F"/>
    <w:rsid w:val="26E76CE2"/>
    <w:rsid w:val="284F5DA0"/>
    <w:rsid w:val="28BF509C"/>
    <w:rsid w:val="294E3E6E"/>
    <w:rsid w:val="29503AB6"/>
    <w:rsid w:val="29624946"/>
    <w:rsid w:val="29EF5449"/>
    <w:rsid w:val="2A8E640D"/>
    <w:rsid w:val="2BE54897"/>
    <w:rsid w:val="2F6235D2"/>
    <w:rsid w:val="30284552"/>
    <w:rsid w:val="303142FE"/>
    <w:rsid w:val="30BE6856"/>
    <w:rsid w:val="35953745"/>
    <w:rsid w:val="36583A2B"/>
    <w:rsid w:val="373A59DF"/>
    <w:rsid w:val="37EA32E6"/>
    <w:rsid w:val="38FF547E"/>
    <w:rsid w:val="39173573"/>
    <w:rsid w:val="3C972390"/>
    <w:rsid w:val="3CDB239D"/>
    <w:rsid w:val="3D1872B3"/>
    <w:rsid w:val="3D886679"/>
    <w:rsid w:val="3E49548E"/>
    <w:rsid w:val="3EF27EB0"/>
    <w:rsid w:val="3EF7563A"/>
    <w:rsid w:val="3EFC4531"/>
    <w:rsid w:val="3FB6309A"/>
    <w:rsid w:val="3FE418AB"/>
    <w:rsid w:val="3FE85EAD"/>
    <w:rsid w:val="407F0A2B"/>
    <w:rsid w:val="41040B47"/>
    <w:rsid w:val="41E73647"/>
    <w:rsid w:val="42D93275"/>
    <w:rsid w:val="430C1E2B"/>
    <w:rsid w:val="44DA31E3"/>
    <w:rsid w:val="46087E84"/>
    <w:rsid w:val="48406A9A"/>
    <w:rsid w:val="493002A1"/>
    <w:rsid w:val="498C2CDC"/>
    <w:rsid w:val="4ADA6CA8"/>
    <w:rsid w:val="4AFD6B8D"/>
    <w:rsid w:val="4B684DC4"/>
    <w:rsid w:val="4D7D2E4C"/>
    <w:rsid w:val="4DB77978"/>
    <w:rsid w:val="4DDC7ED0"/>
    <w:rsid w:val="4F1C7476"/>
    <w:rsid w:val="4F8368C4"/>
    <w:rsid w:val="513C6F90"/>
    <w:rsid w:val="51BB296A"/>
    <w:rsid w:val="51DA3BBC"/>
    <w:rsid w:val="52AF1513"/>
    <w:rsid w:val="53574D5D"/>
    <w:rsid w:val="53771B58"/>
    <w:rsid w:val="538371C5"/>
    <w:rsid w:val="55B4295F"/>
    <w:rsid w:val="55EE11ED"/>
    <w:rsid w:val="584A31D3"/>
    <w:rsid w:val="58CB1ABC"/>
    <w:rsid w:val="58F50768"/>
    <w:rsid w:val="5A0C1C80"/>
    <w:rsid w:val="5AA33055"/>
    <w:rsid w:val="5AF84E1F"/>
    <w:rsid w:val="5CA83EC7"/>
    <w:rsid w:val="5D2A362A"/>
    <w:rsid w:val="5E5643D0"/>
    <w:rsid w:val="5EFE5962"/>
    <w:rsid w:val="60AD56F2"/>
    <w:rsid w:val="61DD4B53"/>
    <w:rsid w:val="640827AF"/>
    <w:rsid w:val="647411DF"/>
    <w:rsid w:val="64896616"/>
    <w:rsid w:val="64CC0193"/>
    <w:rsid w:val="65285575"/>
    <w:rsid w:val="65B16331"/>
    <w:rsid w:val="68106274"/>
    <w:rsid w:val="685A7924"/>
    <w:rsid w:val="6867130D"/>
    <w:rsid w:val="69802C9E"/>
    <w:rsid w:val="69AC6482"/>
    <w:rsid w:val="6C412322"/>
    <w:rsid w:val="6D787F08"/>
    <w:rsid w:val="6E085B38"/>
    <w:rsid w:val="6E1D2243"/>
    <w:rsid w:val="6F147AE7"/>
    <w:rsid w:val="6F6C0237"/>
    <w:rsid w:val="6FEB490D"/>
    <w:rsid w:val="70772957"/>
    <w:rsid w:val="71AC7A86"/>
    <w:rsid w:val="71F2265A"/>
    <w:rsid w:val="72B30798"/>
    <w:rsid w:val="730B4279"/>
    <w:rsid w:val="735D0745"/>
    <w:rsid w:val="74671B9C"/>
    <w:rsid w:val="74C64D1D"/>
    <w:rsid w:val="75B62072"/>
    <w:rsid w:val="75CE5F4E"/>
    <w:rsid w:val="764F48B2"/>
    <w:rsid w:val="769207DE"/>
    <w:rsid w:val="776E0F32"/>
    <w:rsid w:val="77AE10AB"/>
    <w:rsid w:val="77E1591B"/>
    <w:rsid w:val="79DF28C0"/>
    <w:rsid w:val="7B395E65"/>
    <w:rsid w:val="7B833B5B"/>
    <w:rsid w:val="7BAB6034"/>
    <w:rsid w:val="7BC25AE2"/>
    <w:rsid w:val="7D83096D"/>
    <w:rsid w:val="7EBD4643"/>
    <w:rsid w:val="7F2432BA"/>
    <w:rsid w:val="7F623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仿宋_GB2312" w:asciiTheme="minorAscii" w:hAnsiTheme="minorAscii" w:cstheme="minorBidi"/>
      <w:kern w:val="2"/>
      <w:sz w:val="32"/>
      <w:szCs w:val="24"/>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table" w:styleId="4">
    <w:name w:val="Table Grid"/>
    <w:qFormat/>
    <w:uiPriority w:val="0"/>
    <w:pPr>
      <w:keepNext w:val="0"/>
      <w:keepLines w:val="0"/>
      <w:widowControl/>
      <w:suppressLineNumbers w:val="0"/>
      <w:spacing w:before="0" w:beforeAutospacing="0" w:after="0" w:afterAutospacing="0"/>
      <w:ind w:left="0" w:right="0"/>
    </w:pPr>
    <w:rPr>
      <w:rFonts w:hint="default" w:ascii="Arial Unicode MS" w:hAnsi="Arial Unicode MS" w:eastAsia="仿宋_GB2312" w:cs="Times New Roman"/>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2024-03-18T13:13:00Z</dcterms:created>
  <dc:creator>罗杨</dc:creator>
  <cp:lastModifiedBy>罗杨</cp:lastModifiedBy>
  <dcterms:modified xsi:type="dcterms:W3CDTF">2024-03-18T13:14:06Z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01032B5D3AF04881AFA7EAFDD8EE5D3E_11</vt:lpwstr>
  </property>
</Properties>
</file>